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640F" w:rsidRDefault="007B5760">
      <w:pPr>
        <w:adjustRightInd w:val="0"/>
        <w:snapToGrid w:val="0"/>
        <w:spacing w:line="560" w:lineRule="exact"/>
        <w:outlineLvl w:val="0"/>
        <w:rPr>
          <w:rFonts w:ascii="黑体" w:eastAsia="黑体" w:hAnsi="黑体" w:cs="黑体"/>
          <w:sz w:val="32"/>
          <w:szCs w:val="32"/>
        </w:rPr>
      </w:pPr>
      <w:bookmarkStart w:id="0" w:name="_GoBack"/>
      <w:bookmarkEnd w:id="0"/>
      <w:r>
        <w:rPr>
          <w:rFonts w:ascii="黑体" w:eastAsia="黑体" w:hAnsi="黑体" w:cs="黑体" w:hint="eastAsia"/>
          <w:sz w:val="32"/>
          <w:szCs w:val="32"/>
        </w:rPr>
        <w:t>附件</w:t>
      </w:r>
      <w:r>
        <w:rPr>
          <w:rFonts w:ascii="黑体" w:eastAsia="黑体" w:hAnsi="黑体" w:cs="黑体" w:hint="eastAsia"/>
          <w:sz w:val="32"/>
          <w:szCs w:val="32"/>
        </w:rPr>
        <w:t>2</w:t>
      </w:r>
    </w:p>
    <w:p w:rsidR="004F640F" w:rsidRDefault="004F640F">
      <w:pPr>
        <w:adjustRightInd w:val="0"/>
        <w:snapToGrid w:val="0"/>
        <w:spacing w:line="560" w:lineRule="exact"/>
        <w:rPr>
          <w:rFonts w:ascii="方正小标宋简体" w:eastAsia="方正小标宋简体" w:hAnsi="方正小标宋简体" w:cs="方正小标宋简体"/>
          <w:sz w:val="44"/>
          <w:szCs w:val="44"/>
        </w:rPr>
      </w:pPr>
    </w:p>
    <w:p w:rsidR="004F640F" w:rsidRDefault="007B5760">
      <w:pPr>
        <w:adjustRightInd w:val="0"/>
        <w:snapToGrid w:val="0"/>
        <w:spacing w:line="560" w:lineRule="exact"/>
        <w:jc w:val="center"/>
        <w:outlineLvl w:val="0"/>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江苏省“十五五”教育科学规划</w:t>
      </w:r>
    </w:p>
    <w:p w:rsidR="004F640F" w:rsidRDefault="007B5760">
      <w:pPr>
        <w:adjustRightInd w:val="0"/>
        <w:snapToGrid w:val="0"/>
        <w:spacing w:line="560" w:lineRule="exact"/>
        <w:jc w:val="center"/>
        <w:outlineLvl w:val="0"/>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重点研究领域</w:t>
      </w:r>
    </w:p>
    <w:p w:rsidR="004F640F" w:rsidRDefault="004F640F">
      <w:pPr>
        <w:adjustRightInd w:val="0"/>
        <w:snapToGrid w:val="0"/>
        <w:spacing w:line="560" w:lineRule="exact"/>
        <w:ind w:firstLineChars="200" w:firstLine="640"/>
        <w:outlineLvl w:val="1"/>
        <w:rPr>
          <w:rFonts w:ascii="楷体" w:eastAsia="楷体" w:hAnsi="楷体" w:cs="楷体"/>
          <w:sz w:val="32"/>
          <w:szCs w:val="32"/>
        </w:rPr>
      </w:pPr>
    </w:p>
    <w:p w:rsidR="004F640F" w:rsidRDefault="007B5760">
      <w:pPr>
        <w:adjustRightInd w:val="0"/>
        <w:snapToGrid w:val="0"/>
        <w:spacing w:line="560" w:lineRule="exact"/>
        <w:ind w:firstLineChars="200" w:firstLine="640"/>
        <w:outlineLvl w:val="1"/>
        <w:rPr>
          <w:rFonts w:ascii="楷体" w:eastAsia="楷体" w:hAnsi="楷体" w:cs="方正楷体_GB2312"/>
          <w:sz w:val="32"/>
          <w:szCs w:val="32"/>
        </w:rPr>
      </w:pPr>
      <w:r>
        <w:rPr>
          <w:rFonts w:ascii="楷体" w:eastAsia="楷体" w:hAnsi="楷体" w:cs="方正楷体_GB2312" w:hint="eastAsia"/>
          <w:sz w:val="32"/>
          <w:szCs w:val="32"/>
        </w:rPr>
        <w:t>（一）基础理论研究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1.</w:t>
      </w:r>
      <w:r>
        <w:rPr>
          <w:rFonts w:ascii="仿宋_GB2312" w:eastAsia="仿宋_GB2312" w:hAnsi="仿宋_GB2312" w:cs="仿宋_GB2312" w:hint="eastAsia"/>
          <w:bCs/>
          <w:sz w:val="32"/>
          <w:szCs w:val="32"/>
        </w:rPr>
        <w:t>习</w:t>
      </w:r>
      <w:r>
        <w:rPr>
          <w:rFonts w:ascii="仿宋_GB2312" w:eastAsia="仿宋_GB2312" w:hAnsi="仿宋_GB2312" w:cs="仿宋_GB2312" w:hint="eastAsia"/>
          <w:sz w:val="32"/>
          <w:szCs w:val="32"/>
        </w:rPr>
        <w:t>近平总书记关于教育的重要论述研究。习近平总书记关于教育重要论述的核心思想和精髓要义研究；习近平总书记关于教育重要论述的体系化学理化阐释研究；习近平总书记关于教育重要论述指引江苏高标准建设教育强省研究；习近平总书记关于教育重要论述在江苏教育改革与发展中的实践进路与制度转化研究；习近平总书记关于教育重要论述引领江苏高质量教育体系建设的内在逻辑与实现机制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2.</w:t>
      </w:r>
      <w:r>
        <w:rPr>
          <w:rFonts w:ascii="仿宋_GB2312" w:eastAsia="仿宋_GB2312" w:hAnsi="仿宋_GB2312" w:cs="仿宋_GB2312" w:hint="eastAsia"/>
          <w:bCs/>
          <w:sz w:val="32"/>
          <w:szCs w:val="32"/>
        </w:rPr>
        <w:t>中国特色社会主义教育基本理论研究。</w:t>
      </w:r>
      <w:r>
        <w:rPr>
          <w:rFonts w:ascii="仿宋_GB2312" w:eastAsia="仿宋_GB2312" w:hAnsi="仿宋_GB2312" w:cs="仿宋_GB2312" w:hint="eastAsia"/>
          <w:sz w:val="32"/>
          <w:szCs w:val="32"/>
        </w:rPr>
        <w:t>学习贯彻党的二十届四中全会精神研究；面向“十五五”的教育发展研究；教育强国建设的理论与实践研究；</w:t>
      </w:r>
      <w:r>
        <w:rPr>
          <w:rFonts w:ascii="仿宋_GB2312" w:eastAsia="仿宋_GB2312" w:hAnsi="仿宋_GB2312" w:cs="仿宋_GB2312" w:hint="eastAsia"/>
          <w:bCs/>
          <w:sz w:val="32"/>
          <w:szCs w:val="32"/>
        </w:rPr>
        <w:t>中国教育学自主知识体系构建研究；中国特色教育学概念阐释与国际传播研究；教育学原创教材建设研究；</w:t>
      </w:r>
      <w:r>
        <w:rPr>
          <w:rFonts w:ascii="仿宋_GB2312" w:eastAsia="仿宋_GB2312" w:hAnsi="仿宋_GB2312" w:cs="仿宋_GB2312" w:hint="eastAsia"/>
          <w:sz w:val="32"/>
          <w:szCs w:val="32"/>
        </w:rPr>
        <w:t>社会主义核心价值观的育人实践研究；教育研究范式变革研究；人工智能时代的教育主体性研究；未来教育新形态与新格局研究；中华传统文化教育功能研究；新时代基础教育学制改革研究；信息化教育治理研究；智能认知工具的学习应用规律研究；基于脑科学的学生学习与认知发展研究。</w:t>
      </w:r>
    </w:p>
    <w:p w:rsidR="004F640F" w:rsidRDefault="007B5760">
      <w:pPr>
        <w:adjustRightInd w:val="0"/>
        <w:snapToGrid w:val="0"/>
        <w:spacing w:line="560" w:lineRule="exact"/>
        <w:ind w:firstLineChars="200" w:firstLine="640"/>
        <w:outlineLvl w:val="1"/>
        <w:rPr>
          <w:rFonts w:ascii="楷体" w:eastAsia="楷体" w:hAnsi="楷体" w:cs="方正楷体_GB2312"/>
          <w:sz w:val="32"/>
          <w:szCs w:val="32"/>
        </w:rPr>
      </w:pPr>
      <w:r>
        <w:rPr>
          <w:rFonts w:ascii="楷体" w:eastAsia="楷体" w:hAnsi="楷体" w:cs="方正楷体_GB2312" w:hint="eastAsia"/>
          <w:sz w:val="32"/>
          <w:szCs w:val="32"/>
        </w:rPr>
        <w:t>（二）发展战略研究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3.</w:t>
      </w:r>
      <w:r>
        <w:rPr>
          <w:rFonts w:ascii="仿宋_GB2312" w:eastAsia="仿宋_GB2312" w:hAnsi="仿宋_GB2312" w:cs="仿宋_GB2312" w:hint="eastAsia"/>
          <w:bCs/>
          <w:sz w:val="32"/>
          <w:szCs w:val="32"/>
        </w:rPr>
        <w:t>江苏教育现代化与高标准建设教育强省研究。</w:t>
      </w:r>
      <w:r>
        <w:rPr>
          <w:rFonts w:ascii="仿宋_GB2312" w:eastAsia="仿宋_GB2312" w:hAnsi="仿宋_GB2312" w:cs="仿宋_GB2312" w:hint="eastAsia"/>
          <w:sz w:val="32"/>
          <w:szCs w:val="32"/>
        </w:rPr>
        <w:t>江苏统筹教育强省、科技强省、人才强省建设研究；教育支撑“强富美高”新江苏现</w:t>
      </w:r>
      <w:r>
        <w:rPr>
          <w:rFonts w:ascii="仿宋_GB2312" w:eastAsia="仿宋_GB2312" w:hAnsi="仿宋_GB2312" w:cs="仿宋_GB2312" w:hint="eastAsia"/>
          <w:sz w:val="32"/>
          <w:szCs w:val="32"/>
        </w:rPr>
        <w:lastRenderedPageBreak/>
        <w:t>代化建设研究；江苏教育科技人才一体发展的协调机制与推进路径研究；人口结构变化背景下江苏基础教育资源动态调整与统筹调配机制研究；江苏县域义务教育优质均衡督导评估研究；江苏高中阶段多样化与特色化办学研究；江苏现代职业教育体系新模式研究；职业本科赋能区域产业高质量发展研究；江苏高校布局优化与学科设置动态调整研究；江苏优势产业聚集区与优势学科专业群协同发展研究；江苏终身学习公共服务的供给模式与治理机制研究；老年教育赋能银发经济的作用机理与路径</w:t>
      </w:r>
      <w:r>
        <w:rPr>
          <w:rFonts w:ascii="仿宋_GB2312" w:eastAsia="仿宋_GB2312" w:hAnsi="仿宋_GB2312" w:cs="仿宋_GB2312" w:hint="eastAsia"/>
          <w:sz w:val="32"/>
          <w:szCs w:val="32"/>
        </w:rPr>
        <w:t>优化研究；高质量就业导向下江苏高校毕业生就业服务体系构建研究；长三角教育一体化高质量发展的实施路径与协同机制研究；江苏创新链、人才链、产业链衔接机制研究；教育赋能江苏人才高地建设的机制与路径研究；市县结合体制下政府教育权责配置与协作机制研究；健全教育战略性投入机制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4.</w:t>
      </w:r>
      <w:r>
        <w:rPr>
          <w:rFonts w:ascii="仿宋_GB2312" w:eastAsia="仿宋_GB2312" w:hAnsi="仿宋_GB2312" w:cs="仿宋_GB2312" w:hint="eastAsia"/>
          <w:bCs/>
          <w:sz w:val="32"/>
          <w:szCs w:val="32"/>
        </w:rPr>
        <w:t>科技教育与拔尖创新人才培养</w:t>
      </w:r>
      <w:r>
        <w:rPr>
          <w:rFonts w:ascii="仿宋_GB2312" w:eastAsia="仿宋_GB2312" w:hAnsi="仿宋_GB2312" w:cs="仿宋_GB2312" w:hint="eastAsia"/>
          <w:sz w:val="32"/>
          <w:szCs w:val="32"/>
        </w:rPr>
        <w:t>研究。科技教育与人文教育协同发展研究；区域科技教育合作网络建设研究；大中小学科技教育课程一体化研究；科技教育新型课堂模式研究；科技素养的内涵要义与评价体系研究；科技教育教学空间开发与平台建设研究；科技教育国际交</w:t>
      </w:r>
      <w:r>
        <w:rPr>
          <w:rFonts w:ascii="仿宋_GB2312" w:eastAsia="仿宋_GB2312" w:hAnsi="仿宋_GB2312" w:cs="仿宋_GB2312" w:hint="eastAsia"/>
          <w:sz w:val="32"/>
          <w:szCs w:val="32"/>
        </w:rPr>
        <w:t>流与合作研究；拔尖创新人才的早期发现与识别机制研究；拔尖创新人才早期培养的育人模式研究；拔尖创新人才的培育路径与支撑环境研究；高校特色化拔尖创新人才培养模式改革研究；拔尖创新人才自主培养的理论与实践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5.</w:t>
      </w:r>
      <w:r>
        <w:rPr>
          <w:rFonts w:ascii="仿宋_GB2312" w:eastAsia="仿宋_GB2312" w:hAnsi="仿宋_GB2312" w:cs="仿宋_GB2312" w:hint="eastAsia"/>
          <w:bCs/>
          <w:sz w:val="32"/>
          <w:szCs w:val="32"/>
        </w:rPr>
        <w:t>高质量教师队伍建设研究。</w:t>
      </w:r>
      <w:r>
        <w:rPr>
          <w:rFonts w:ascii="仿宋_GB2312" w:eastAsia="仿宋_GB2312" w:hAnsi="仿宋_GB2312" w:cs="仿宋_GB2312" w:hint="eastAsia"/>
          <w:sz w:val="32"/>
          <w:szCs w:val="32"/>
        </w:rPr>
        <w:t>教育家精神的时代内涵与价值意蕴研究；教育家精神融入教师培养培训全过程研究；师德师风建设长效机制研究；发挥高水平大学的教师教育功能研究；“双师课堂”中教师与人工智能的角色分工与协同机制研究；教师数字化教学应用能力的内涵特征与提升路径研究；区域教师专业发展生态系统的重构与实践</w:t>
      </w:r>
      <w:r>
        <w:rPr>
          <w:rFonts w:ascii="仿宋_GB2312" w:eastAsia="仿宋_GB2312" w:hAnsi="仿宋_GB2312" w:cs="仿宋_GB2312" w:hint="eastAsia"/>
          <w:sz w:val="32"/>
          <w:szCs w:val="32"/>
        </w:rPr>
        <w:lastRenderedPageBreak/>
        <w:t>路径研</w:t>
      </w:r>
      <w:r>
        <w:rPr>
          <w:rFonts w:ascii="仿宋_GB2312" w:eastAsia="仿宋_GB2312" w:hAnsi="仿宋_GB2312" w:cs="仿宋_GB2312" w:hint="eastAsia"/>
          <w:sz w:val="32"/>
          <w:szCs w:val="32"/>
        </w:rPr>
        <w:t>究；教师考核评价制度改革研究；教师编制与岗位资源统筹使用、动态调配机制研究；教师交流轮岗的成效评估与优化策略研究。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6.</w:t>
      </w:r>
      <w:r>
        <w:rPr>
          <w:rFonts w:ascii="仿宋_GB2312" w:eastAsia="仿宋_GB2312" w:hAnsi="仿宋_GB2312" w:cs="仿宋_GB2312" w:hint="eastAsia"/>
          <w:bCs/>
          <w:sz w:val="32"/>
          <w:szCs w:val="32"/>
        </w:rPr>
        <w:t>新时代教育评价改革研究。教育强国背景下教育评价转型研究；</w:t>
      </w:r>
      <w:r>
        <w:rPr>
          <w:rFonts w:ascii="仿宋_GB2312" w:eastAsia="仿宋_GB2312" w:hAnsi="仿宋_GB2312" w:cs="仿宋_GB2312" w:hint="eastAsia"/>
          <w:sz w:val="32"/>
          <w:szCs w:val="32"/>
        </w:rPr>
        <w:t>面向学生德智体美劳全面发展的教育评价模式研究；信息技术赋能考试评价改革研究；以创新能力、质量、实效、贡献为导向的教育评价体系研究；中小学核心素养测评指标体系构建研究；生成式人工智能推动教育评价转型的路径研究；人机协同导向的教育评价工具开发研究；人工智能赋能教育评价的算法偏见防控与数据安全保障研究；教育督导方式创新与效能优化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7.</w:t>
      </w:r>
      <w:r>
        <w:rPr>
          <w:rFonts w:ascii="仿宋_GB2312" w:eastAsia="仿宋_GB2312" w:hAnsi="仿宋_GB2312" w:cs="仿宋_GB2312" w:hint="eastAsia"/>
          <w:bCs/>
          <w:sz w:val="32"/>
          <w:szCs w:val="32"/>
        </w:rPr>
        <w:t>教育数字化转型与教育对外开放研究。</w:t>
      </w:r>
      <w:r>
        <w:rPr>
          <w:rFonts w:ascii="仿宋_GB2312" w:eastAsia="仿宋_GB2312" w:hAnsi="仿宋_GB2312" w:cs="仿宋_GB2312" w:hint="eastAsia"/>
          <w:sz w:val="32"/>
          <w:szCs w:val="32"/>
        </w:rPr>
        <w:t>教育数字化转型助推江苏教育强省建设研究；</w:t>
      </w:r>
      <w:r>
        <w:rPr>
          <w:rFonts w:ascii="仿宋_GB2312" w:eastAsia="仿宋_GB2312" w:hAnsi="仿宋_GB2312" w:cs="仿宋_GB2312" w:hint="eastAsia"/>
          <w:bCs/>
          <w:sz w:val="32"/>
          <w:szCs w:val="32"/>
        </w:rPr>
        <w:t>人工智能赋能教育教学的路径与风险</w:t>
      </w:r>
      <w:r>
        <w:rPr>
          <w:rFonts w:ascii="仿宋_GB2312" w:eastAsia="仿宋_GB2312" w:hAnsi="仿宋_GB2312" w:cs="仿宋_GB2312" w:hint="eastAsia"/>
          <w:sz w:val="32"/>
          <w:szCs w:val="32"/>
        </w:rPr>
        <w:t>研究；人机共生视域下的教育伦理边界与价值引导研究；师生数字素养的现状诊断与支持生态构建研究；教育大模型创新与应用研究；江苏高水平理工类大学合作办学研究；留学江苏品牌建设研究；江苏扩大国际学术交流和教育科研合作机制研究；江苏国际化优秀人才引育机制研究；江苏教育制度型开放的发展模式与实现路径研究；江苏进一步扩大教育对外开放与高等教育国际化研究。</w:t>
      </w:r>
    </w:p>
    <w:p w:rsidR="004F640F" w:rsidRDefault="007B5760">
      <w:pPr>
        <w:adjustRightInd w:val="0"/>
        <w:snapToGrid w:val="0"/>
        <w:spacing w:line="560" w:lineRule="exact"/>
        <w:ind w:firstLineChars="200" w:firstLine="640"/>
        <w:outlineLvl w:val="1"/>
        <w:rPr>
          <w:rFonts w:ascii="楷体" w:eastAsia="楷体" w:hAnsi="楷体" w:cs="方正楷体_GB2312"/>
          <w:sz w:val="32"/>
          <w:szCs w:val="32"/>
        </w:rPr>
      </w:pPr>
      <w:r>
        <w:rPr>
          <w:rFonts w:ascii="楷体" w:eastAsia="楷体" w:hAnsi="楷体" w:cs="方正楷体_GB2312" w:hint="eastAsia"/>
          <w:sz w:val="32"/>
          <w:szCs w:val="32"/>
        </w:rPr>
        <w:t>（三）实践创新研究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8.</w:t>
      </w:r>
      <w:r>
        <w:rPr>
          <w:rFonts w:ascii="仿宋_GB2312" w:eastAsia="仿宋_GB2312" w:hAnsi="仿宋_GB2312" w:cs="仿宋_GB2312" w:hint="eastAsia"/>
          <w:bCs/>
          <w:sz w:val="32"/>
          <w:szCs w:val="32"/>
        </w:rPr>
        <w:t>新时代立德树人根本任务实现路径研究。</w:t>
      </w:r>
      <w:r>
        <w:rPr>
          <w:rFonts w:ascii="仿宋_GB2312" w:eastAsia="仿宋_GB2312" w:hAnsi="仿宋_GB2312" w:cs="仿宋_GB2312" w:hint="eastAsia"/>
          <w:sz w:val="32"/>
          <w:szCs w:val="32"/>
        </w:rPr>
        <w:t>习近平新时代中国特色社会主义思想融入思政课研究；大中小学思政课一体化改革研究；思政小课堂与社会大课堂融合育人研究；思想政治教育与德育一体化研究；红色资源融入思想政治教育研究；未成年人思想道德建设研究；青少年理想信念教育研究；实践育人与网络育人空间和阵地拓展研究；人工智能时代青少年网络素养教育研究；青少年体质健康状况的干预模式与提升路径研究；高质量学校体育体系建设研究；德智体美劳五</w:t>
      </w:r>
      <w:r>
        <w:rPr>
          <w:rFonts w:ascii="仿宋_GB2312" w:eastAsia="仿宋_GB2312" w:hAnsi="仿宋_GB2312" w:cs="仿宋_GB2312" w:hint="eastAsia"/>
          <w:sz w:val="32"/>
          <w:szCs w:val="32"/>
        </w:rPr>
        <w:lastRenderedPageBreak/>
        <w:t>育融合与实施路径研究；家校社协同育人机制研究。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9.</w:t>
      </w:r>
      <w:r>
        <w:rPr>
          <w:rFonts w:ascii="仿宋_GB2312" w:eastAsia="仿宋_GB2312" w:hAnsi="仿宋_GB2312" w:cs="仿宋_GB2312" w:hint="eastAsia"/>
          <w:bCs/>
          <w:sz w:val="32"/>
          <w:szCs w:val="32"/>
        </w:rPr>
        <w:t>新时代课程改革与教学创新研究。重大主题教育融入中小学课程教材研究；</w:t>
      </w:r>
      <w:r>
        <w:rPr>
          <w:rFonts w:ascii="仿宋_GB2312" w:eastAsia="仿宋_GB2312" w:hAnsi="仿宋_GB2312" w:cs="仿宋_GB2312" w:hint="eastAsia"/>
          <w:sz w:val="32"/>
          <w:szCs w:val="32"/>
        </w:rPr>
        <w:t>跨学科视域下</w:t>
      </w:r>
      <w:r>
        <w:rPr>
          <w:rFonts w:ascii="仿宋_GB2312" w:eastAsia="仿宋_GB2312" w:hAnsi="仿宋_GB2312" w:cs="仿宋_GB2312" w:hint="eastAsia"/>
          <w:sz w:val="32"/>
          <w:szCs w:val="32"/>
        </w:rPr>
        <w:t>课程综合改革研究；中小学科技教育课程与教材体系研究；县域普通高中课程教学质量提升研究；义务教育学校课程综合化实施研究；指向“教—学—评”一致性的教学方式变革研究；小班化教学的实施逻辑与效果评估研究；小班化教学对学生学业成绩的影响及其作用机制研究；教育智能体的课堂应用研究；人工智能支撑的中小学课堂教学新形态研究；</w:t>
      </w:r>
    </w:p>
    <w:p w:rsidR="004F640F" w:rsidRDefault="007B5760">
      <w:pPr>
        <w:adjustRightInd w:val="0"/>
        <w:snapToGrid w:val="0"/>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bCs/>
          <w:sz w:val="32"/>
          <w:szCs w:val="32"/>
        </w:rPr>
        <w:t>10.</w:t>
      </w:r>
      <w:r>
        <w:rPr>
          <w:rFonts w:ascii="仿宋_GB2312" w:eastAsia="仿宋_GB2312" w:hAnsi="仿宋_GB2312" w:cs="仿宋_GB2312" w:hint="eastAsia"/>
          <w:bCs/>
          <w:sz w:val="32"/>
          <w:szCs w:val="32"/>
        </w:rPr>
        <w:t>人民群众普遍关心的热点问题研究。</w:t>
      </w:r>
      <w:r>
        <w:rPr>
          <w:rFonts w:ascii="仿宋_GB2312" w:eastAsia="仿宋_GB2312" w:hAnsi="仿宋_GB2312" w:cs="仿宋_GB2312" w:hint="eastAsia"/>
          <w:sz w:val="32"/>
          <w:szCs w:val="32"/>
        </w:rPr>
        <w:t>江苏学前教育普及普惠的实现路径与保障机制研究；普惠托育和托幼一体化服务体系构建研究；江苏托育服务需求趋势与供给体系优化研究；课后服务体系构建与质量保障机制研究；</w:t>
      </w:r>
      <w:r>
        <w:rPr>
          <w:rFonts w:ascii="仿宋_GB2312" w:eastAsia="仿宋_GB2312" w:hAnsi="仿宋_GB2312" w:cs="仿宋_GB2312" w:hint="eastAsia"/>
          <w:sz w:val="32"/>
          <w:szCs w:val="32"/>
        </w:rPr>
        <w:t>校园欺凌发现、预防、控制机制研究；乡村小规模学校发展困境与政策优化研究；特殊需要学生教育支持与服务机制研究；困境儿童精准摸排与控辍保学机制研究；学困生认知特点与帮扶策略研究；随迁子女义务教育保障机制研究；未成年人心理健康服务体系构建研究。</w:t>
      </w:r>
    </w:p>
    <w:p w:rsidR="004F640F" w:rsidRDefault="004F640F">
      <w:pPr>
        <w:spacing w:line="560" w:lineRule="exact"/>
        <w:rPr>
          <w:rFonts w:ascii="仿宋_GB2312" w:eastAsia="仿宋_GB2312" w:hAnsi="仿宋_GB2312" w:cs="仿宋_GB2312"/>
          <w:sz w:val="32"/>
          <w:szCs w:val="32"/>
        </w:rPr>
      </w:pPr>
    </w:p>
    <w:sectPr w:rsidR="004F640F" w:rsidSect="00020EF5">
      <w:footerReference w:type="default" r:id="rId8"/>
      <w:pgSz w:w="11906" w:h="16838"/>
      <w:pgMar w:top="1134" w:right="1134" w:bottom="1134" w:left="1134" w:header="851" w:footer="992" w:gutter="0"/>
      <w:pgNumType w:fmt="numberInDash"/>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5760" w:rsidRDefault="007B5760">
      <w:r>
        <w:separator/>
      </w:r>
    </w:p>
  </w:endnote>
  <w:endnote w:type="continuationSeparator" w:id="0">
    <w:p w:rsidR="007B5760" w:rsidRDefault="007B57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65A8DB83-124C-48FE-868C-E307EBBF094B}"/>
  </w:font>
  <w:font w:name="宋体">
    <w:altName w:val="SimSun"/>
    <w:panose1 w:val="02010600030101010101"/>
    <w:charset w:val="86"/>
    <w:family w:val="auto"/>
    <w:pitch w:val="variable"/>
    <w:sig w:usb0="00000203" w:usb1="288F0000" w:usb2="00000016" w:usb3="00000000" w:csb0="00040001" w:csb1="00000000"/>
    <w:embedRegular r:id="rId2" w:subsetted="1" w:fontKey="{0D8134AC-D437-4883-BFB9-442881E25D2E}"/>
  </w:font>
  <w:font w:name="Times New Roman">
    <w:panose1 w:val="02020603050405020304"/>
    <w:charset w:val="00"/>
    <w:family w:val="roman"/>
    <w:pitch w:val="variable"/>
    <w:sig w:usb0="E0002EFF" w:usb1="C000785B" w:usb2="00000009" w:usb3="00000000" w:csb0="000001FF" w:csb1="00000000"/>
    <w:embedRegular r:id="rId3" w:fontKey="{C6CF6569-F5A8-4365-92A5-F7807C54441C}"/>
  </w:font>
  <w:font w:name="黑体">
    <w:altName w:val="SimHei"/>
    <w:panose1 w:val="02010609060101010101"/>
    <w:charset w:val="86"/>
    <w:family w:val="modern"/>
    <w:pitch w:val="fixed"/>
    <w:sig w:usb0="800002BF" w:usb1="38CF7CFA" w:usb2="00000016" w:usb3="00000000" w:csb0="00040001" w:csb1="00000000"/>
    <w:embedRegular r:id="rId4" w:subsetted="1" w:fontKey="{56C34FD5-F963-407A-8F11-851C00119026}"/>
  </w:font>
  <w:font w:name="方正小标宋简体">
    <w:panose1 w:val="03000509000000000000"/>
    <w:charset w:val="86"/>
    <w:family w:val="script"/>
    <w:pitch w:val="fixed"/>
    <w:sig w:usb0="00000001" w:usb1="080E0000" w:usb2="00000010" w:usb3="00000000" w:csb0="00040000" w:csb1="00000000"/>
    <w:embedRegular r:id="rId5" w:subsetted="1" w:fontKey="{4463044D-2DB4-43E2-A154-0C57061E0FF0}"/>
  </w:font>
  <w:font w:name="楷体">
    <w:panose1 w:val="02010609060101010101"/>
    <w:charset w:val="86"/>
    <w:family w:val="modern"/>
    <w:pitch w:val="fixed"/>
    <w:sig w:usb0="800002BF" w:usb1="38CF7CFA" w:usb2="00000016" w:usb3="00000000" w:csb0="00040001" w:csb1="00000000"/>
    <w:embedRegular r:id="rId6" w:subsetted="1" w:fontKey="{16DE973E-C9A7-427A-AA5D-F40DB01A3AAE}"/>
  </w:font>
  <w:font w:name="方正楷体_GB2312">
    <w:charset w:val="86"/>
    <w:family w:val="auto"/>
    <w:pitch w:val="default"/>
    <w:sig w:usb0="A00002BF" w:usb1="184F6CFA" w:usb2="00000012" w:usb3="00000000" w:csb0="00040001" w:csb1="00000000"/>
  </w:font>
  <w:font w:name="仿宋_GB2312">
    <w:panose1 w:val="02010609030101010101"/>
    <w:charset w:val="86"/>
    <w:family w:val="modern"/>
    <w:pitch w:val="fixed"/>
    <w:sig w:usb0="00000001" w:usb1="080E0000" w:usb2="00000010" w:usb3="00000000" w:csb0="00040000" w:csb1="00000000"/>
    <w:embedRegular r:id="rId7" w:subsetted="1" w:fontKey="{B16A099B-B0F6-47F1-86B7-7B8E83044EB8}"/>
  </w:font>
  <w:font w:name="Calibri Light">
    <w:panose1 w:val="020F0302020204030204"/>
    <w:charset w:val="00"/>
    <w:family w:val="swiss"/>
    <w:pitch w:val="variable"/>
    <w:sig w:usb0="E4002EFF" w:usb1="C200247B" w:usb2="00000009" w:usb3="00000000" w:csb0="000001FF" w:csb1="00000000"/>
    <w:embedRegular r:id="rId8" w:fontKey="{EE8A039D-B9F6-4D7C-BDF4-3D714CBA056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640F" w:rsidRDefault="007B5760">
    <w:pPr>
      <w:pStyle w:val="a5"/>
    </w:pPr>
    <w:r>
      <w:rPr>
        <w:noProof/>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4F640F" w:rsidRDefault="007B5760">
                          <w:pPr>
                            <w:pStyle w:val="a5"/>
                            <w:rPr>
                              <w:rFonts w:ascii="宋体" w:eastAsia="宋体" w:hAnsi="宋体" w:cs="宋体"/>
                              <w:sz w:val="28"/>
                              <w:szCs w:val="28"/>
                            </w:rPr>
                          </w:pPr>
                          <w:r>
                            <w:rPr>
                              <w:rFonts w:ascii="宋体" w:eastAsia="宋体" w:hAnsi="宋体" w:cs="宋体" w:hint="eastAsia"/>
                              <w:sz w:val="28"/>
                              <w:szCs w:val="28"/>
                            </w:rPr>
                            <w:fldChar w:fldCharType="begin"/>
                          </w:r>
                          <w:r>
                            <w:rPr>
                              <w:rFonts w:ascii="宋体" w:eastAsia="宋体" w:hAnsi="宋体" w:cs="宋体" w:hint="eastAsia"/>
                              <w:sz w:val="28"/>
                              <w:szCs w:val="28"/>
                            </w:rPr>
                            <w:instrText xml:space="preserve"> PAGE  \* MERGEFORMAT </w:instrText>
                          </w:r>
                          <w:r>
                            <w:rPr>
                              <w:rFonts w:ascii="宋体" w:eastAsia="宋体" w:hAnsi="宋体" w:cs="宋体" w:hint="eastAsia"/>
                              <w:sz w:val="28"/>
                              <w:szCs w:val="28"/>
                            </w:rPr>
                            <w:fldChar w:fldCharType="separate"/>
                          </w:r>
                          <w:r w:rsidR="00020EF5">
                            <w:rPr>
                              <w:rFonts w:ascii="宋体" w:eastAsia="宋体" w:hAnsi="宋体" w:cs="宋体"/>
                              <w:noProof/>
                              <w:sz w:val="28"/>
                              <w:szCs w:val="28"/>
                            </w:rPr>
                            <w:t>- 1 -</w:t>
                          </w:r>
                          <w:r>
                            <w:rPr>
                              <w:rFonts w:ascii="宋体" w:eastAsia="宋体" w:hAnsi="宋体" w:cs="宋体" w:hint="eastAsia"/>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4F640F" w:rsidRDefault="007B5760">
                    <w:pPr>
                      <w:pStyle w:val="a5"/>
                      <w:rPr>
                        <w:rFonts w:ascii="宋体" w:eastAsia="宋体" w:hAnsi="宋体" w:cs="宋体"/>
                        <w:sz w:val="28"/>
                        <w:szCs w:val="28"/>
                      </w:rPr>
                    </w:pPr>
                    <w:r>
                      <w:rPr>
                        <w:rFonts w:ascii="宋体" w:eastAsia="宋体" w:hAnsi="宋体" w:cs="宋体" w:hint="eastAsia"/>
                        <w:sz w:val="28"/>
                        <w:szCs w:val="28"/>
                      </w:rPr>
                      <w:fldChar w:fldCharType="begin"/>
                    </w:r>
                    <w:r>
                      <w:rPr>
                        <w:rFonts w:ascii="宋体" w:eastAsia="宋体" w:hAnsi="宋体" w:cs="宋体" w:hint="eastAsia"/>
                        <w:sz w:val="28"/>
                        <w:szCs w:val="28"/>
                      </w:rPr>
                      <w:instrText xml:space="preserve"> PAGE  \* MERGEFORMAT </w:instrText>
                    </w:r>
                    <w:r>
                      <w:rPr>
                        <w:rFonts w:ascii="宋体" w:eastAsia="宋体" w:hAnsi="宋体" w:cs="宋体" w:hint="eastAsia"/>
                        <w:sz w:val="28"/>
                        <w:szCs w:val="28"/>
                      </w:rPr>
                      <w:fldChar w:fldCharType="separate"/>
                    </w:r>
                    <w:r w:rsidR="00020EF5">
                      <w:rPr>
                        <w:rFonts w:ascii="宋体" w:eastAsia="宋体" w:hAnsi="宋体" w:cs="宋体"/>
                        <w:noProof/>
                        <w:sz w:val="28"/>
                        <w:szCs w:val="28"/>
                      </w:rPr>
                      <w:t>- 1 -</w:t>
                    </w:r>
                    <w:r>
                      <w:rPr>
                        <w:rFonts w:ascii="宋体" w:eastAsia="宋体" w:hAnsi="宋体" w:cs="宋体" w:hint="eastAsia"/>
                        <w:sz w:val="28"/>
                        <w:szCs w:val="28"/>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5760" w:rsidRDefault="007B5760">
      <w:r>
        <w:separator/>
      </w:r>
    </w:p>
  </w:footnote>
  <w:footnote w:type="continuationSeparator" w:id="0">
    <w:p w:rsidR="007B5760" w:rsidRDefault="007B576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AF3CFC"/>
    <w:rsid w:val="00020EF5"/>
    <w:rsid w:val="00157E3F"/>
    <w:rsid w:val="001A5762"/>
    <w:rsid w:val="004F640F"/>
    <w:rsid w:val="00573402"/>
    <w:rsid w:val="007B5760"/>
    <w:rsid w:val="0089538C"/>
    <w:rsid w:val="1A620156"/>
    <w:rsid w:val="56C06B01"/>
    <w:rsid w:val="5BE54D4B"/>
    <w:rsid w:val="768E489A"/>
    <w:rsid w:val="7EAF3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93B73EC-2A78-4075-BF9D-77AAFE9D8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w:semiHidden="1" w:uiPriority="99" w:unhideWhenUsed="1" w:qFormat="1"/>
    <w:lsdException w:name="Subtitle" w:qFormat="1"/>
    <w:lsdException w:name="Body Text First Indent" w:semiHidden="1"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jc w:val="both"/>
    </w:pPr>
    <w:rPr>
      <w:kern w:val="2"/>
      <w:sz w:val="21"/>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First Indent"/>
    <w:basedOn w:val="a4"/>
    <w:uiPriority w:val="99"/>
    <w:semiHidden/>
    <w:unhideWhenUsed/>
    <w:qFormat/>
    <w:pPr>
      <w:spacing w:after="0"/>
      <w:ind w:firstLineChars="200" w:firstLine="480"/>
      <w:jc w:val="left"/>
    </w:pPr>
    <w:rPr>
      <w:rFonts w:ascii="Times New Roman" w:eastAsia="宋体" w:hAnsi="Times New Roman"/>
    </w:rPr>
  </w:style>
  <w:style w:type="paragraph" w:styleId="a4">
    <w:name w:val="Body Text"/>
    <w:basedOn w:val="a"/>
    <w:uiPriority w:val="99"/>
    <w:semiHidden/>
    <w:unhideWhenUsed/>
    <w:qFormat/>
    <w:pPr>
      <w:spacing w:after="120"/>
    </w:pPr>
  </w:style>
  <w:style w:type="paragraph" w:styleId="a5">
    <w:name w:val="footer"/>
    <w:basedOn w:val="a"/>
    <w:link w:val="a6"/>
    <w:qFormat/>
    <w:pPr>
      <w:tabs>
        <w:tab w:val="center" w:pos="4153"/>
        <w:tab w:val="right" w:pos="8306"/>
      </w:tabs>
      <w:snapToGrid w:val="0"/>
      <w:jc w:val="left"/>
    </w:pPr>
    <w:rPr>
      <w:sz w:val="18"/>
      <w:szCs w:val="18"/>
    </w:rPr>
  </w:style>
  <w:style w:type="paragraph" w:styleId="a7">
    <w:name w:val="header"/>
    <w:basedOn w:val="a"/>
    <w:link w:val="a8"/>
    <w:qFormat/>
    <w:pPr>
      <w:tabs>
        <w:tab w:val="center" w:pos="4153"/>
        <w:tab w:val="right" w:pos="8306"/>
      </w:tabs>
      <w:snapToGrid w:val="0"/>
      <w:jc w:val="center"/>
    </w:pPr>
    <w:rPr>
      <w:sz w:val="18"/>
      <w:szCs w:val="18"/>
    </w:rPr>
  </w:style>
  <w:style w:type="character" w:customStyle="1" w:styleId="a8">
    <w:name w:val="页眉 字符"/>
    <w:basedOn w:val="a1"/>
    <w:link w:val="a7"/>
    <w:qFormat/>
    <w:rPr>
      <w:kern w:val="2"/>
      <w:sz w:val="18"/>
      <w:szCs w:val="18"/>
    </w:rPr>
  </w:style>
  <w:style w:type="character" w:customStyle="1" w:styleId="a6">
    <w:name w:val="页脚 字符"/>
    <w:basedOn w:val="a1"/>
    <w:link w:val="a5"/>
    <w:qFormat/>
    <w:rPr>
      <w:kern w:val="2"/>
      <w:sz w:val="18"/>
      <w:szCs w:val="18"/>
    </w:rPr>
  </w:style>
  <w:style w:type="paragraph" w:customStyle="1" w:styleId="1">
    <w:name w:val="修订1"/>
    <w:hidden/>
    <w:uiPriority w:val="99"/>
    <w:unhideWhenUsed/>
    <w:qFormat/>
    <w:rPr>
      <w:kern w:val="2"/>
      <w:sz w:val="21"/>
      <w:szCs w:val="22"/>
    </w:rPr>
  </w:style>
  <w:style w:type="paragraph" w:styleId="a9">
    <w:name w:val="Balloon Text"/>
    <w:basedOn w:val="a"/>
    <w:link w:val="aa"/>
    <w:rsid w:val="00020EF5"/>
    <w:rPr>
      <w:sz w:val="18"/>
      <w:szCs w:val="18"/>
    </w:rPr>
  </w:style>
  <w:style w:type="character" w:customStyle="1" w:styleId="aa">
    <w:name w:val="批注框文本 字符"/>
    <w:basedOn w:val="a1"/>
    <w:link w:val="a9"/>
    <w:rsid w:val="00020EF5"/>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actReview xmlns="http://schemas.wps.cn/vas-ai-hub/contract-review">
  <reviewItems>
    <reviewItem>
      <errorID>9fe251e2-650e-4f7f-b3c0-43094f98068f</errorID>
      <errorWord>习近平总书记关于教育重要论述的</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词汇“习近平总书记关于教育的重要论述”在特定场景下为固定表述形式，请确认此处的“习近平总书记关于教育重要论述的”是否存在不当。</explain>
      <paraID>1617B357</paraID>
      <start>20</start>
      <end>35</end>
      <status>unmodified</status>
      <modifiedWord/>
      <trackRevisions>false</trackRevisions>
    </reviewItem>
    <reviewItem>
      <errorID>878b9eeb-9eeb-4a77-b6b7-44ce5a55d0dc</errorID>
      <errorWord>习近平总书记关于教育重要论述</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词汇“习近平总书记关于教育的重要论述”在特定场景下为固定表述形式，请确认此处的“习近平总书记关于教育重要论述”是否存在不当。</explain>
      <paraID>1617B357</paraID>
      <start>73</start>
      <end>87</end>
      <status>unmodified</status>
      <modifiedWord/>
      <trackRevisions>false</trackRevisions>
    </reviewItem>
    <reviewItem>
      <errorID>0e361eb1-c348-4fd7-bb9a-8696cfbfab1e</errorID>
      <errorWord>习近平总书记关于教育重要论述</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词汇“习近平总书记关于教育的重要论述”在特定场景下为固定表述形式，请确认此处的“习近平总书记关于教育重要论述”是否存在不当。</explain>
      <paraID>1617B357</paraID>
      <start>103</start>
      <end>117</end>
      <status>unmodified</status>
      <modifiedWord/>
      <trackRevisions>false</trackRevisions>
    </reviewItem>
    <reviewItem>
      <errorID>73cff384-6a17-4d96-b842-92007a3951e7</errorID>
      <errorWord>习近平总书记关于教育重要论述</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词汇“习近平总书记关于教育的重要论述”在特定场景下为固定表述形式，请确认此处的“习近平总书记关于教育重要论述”是否存在不当。</explain>
      <paraID>1617B357</paraID>
      <start>141</start>
      <end>155</end>
      <status>unmodified</status>
      <modifiedWord/>
      <trackRevisions>false</trackRevisions>
    </reviewItem>
    <reviewItem>
      <errorID>56b339ec-3c17-4b9d-a817-b6fd30624f81</errorID>
      <errorWord>课程与教材体系</errorWord>
      <group>L1_Political</group>
      <groupName>政治性问题</groupName>
      <ability>L2_Keyword</ability>
      <abilityName>固定表述</abilityName>
      <candidateList>
        <item>课程教材体系</item>
      </candidateList>
      <explain>词汇“课程教材体系”在特定场景下为固定表述形式，请确认此处的“课程与教材体系”是否存在不当。</explain>
      <paraID>3C518B13</paraID>
      <start>57</start>
      <end>64</end>
      <status>unmodified</status>
      <modifiedWord/>
      <trackRevisions>false</trackRevisions>
    </reviewItem>
    <reviewItem>
      <errorID>b3077dc6-1caa-40ee-ab64-aefc505e6e99</errorID>
      <errorWord>；</errorWord>
      <group>L1_AI</group>
      <groupName>深度校对</groupName>
      <ability>L2_AI_Punc</ability>
      <abilityName>标点纠错</abilityName>
      <candidateList>
        <item>。</item>
      </candidateList>
      <explain/>
      <paraID>1F512741</paraID>
      <start>60</start>
      <end>61</end>
      <status>unmodified</status>
      <modifiedWord/>
      <trackRevisions>false</trackRevisions>
    </reviewItem>
  </reviewItems>
  <config/>
</contractReview>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E3D88B5-8CA4-4357-BE4F-021987C5A208}">
  <ds:schemaRefs>
    <ds:schemaRef ds:uri="http://schemas.wps.cn/vas-ai-hub/contract-review"/>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359</Words>
  <Characters>2048</Characters>
  <Application>Microsoft Office Word</Application>
  <DocSecurity>0</DocSecurity>
  <Lines>17</Lines>
  <Paragraphs>4</Paragraphs>
  <ScaleCrop>false</ScaleCrop>
  <Company/>
  <LinksUpToDate>false</LinksUpToDate>
  <CharactersWithSpaces>2403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王垚赟</dc:creator>
  <cp:lastModifiedBy>shi</cp:lastModifiedBy>
  <cp:revision>4</cp:revision>
  <cp:lastPrinted>2026-05-08T03:19:00Z</cp:lastPrinted>
  <dcterms:created xsi:type="dcterms:W3CDTF">2026-04-10T03:37:00Z</dcterms:created>
  <dcterms:modified xsi:type="dcterms:W3CDTF">2026-05-08T03:19:00Z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4C6FBC7AB9384A75BB9B798116D132FD_13</vt:lpwstr>
  </property>
  <property fmtid="{D5CDD505-2E9C-101B-9397-08002B2CF9AE}" pid="4" name="KSOTemplateDocerSaveRecord">
    <vt:lpwstr>eyJoZGlkIjoiNzEzZTZhYjU1Y2JmZjZjNTM2NDAwYzYwYzYwMDZhZDciLCJ1c2VySWQiOiI0MjUyMzc3NjQifQ==</vt:lpwstr>
  </property>
</Properties>
</file>